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6A52" w:rsidRPr="00F75D06" w:rsidRDefault="00F75D06" w:rsidP="00F75D06">
      <w:pPr>
        <w:jc w:val="center"/>
        <w:rPr>
          <w:rFonts w:ascii="Times New Roman" w:hAnsi="Times New Roman" w:cs="Times New Roman"/>
          <w:b/>
          <w:sz w:val="24"/>
          <w:szCs w:val="24"/>
          <w:u w:val="single"/>
          <w:lang w:val="en-US"/>
        </w:rPr>
      </w:pPr>
      <w:r w:rsidRPr="00F75D06">
        <w:rPr>
          <w:rFonts w:ascii="Times New Roman" w:hAnsi="Times New Roman" w:cs="Times New Roman"/>
          <w:b/>
          <w:sz w:val="24"/>
          <w:szCs w:val="24"/>
          <w:u w:val="single"/>
          <w:lang w:val="en-US"/>
        </w:rPr>
        <w:t xml:space="preserve">Money </w:t>
      </w:r>
      <w:r w:rsidR="00F56F08">
        <w:rPr>
          <w:rFonts w:ascii="Times New Roman" w:hAnsi="Times New Roman" w:cs="Times New Roman"/>
          <w:b/>
          <w:sz w:val="24"/>
          <w:szCs w:val="24"/>
          <w:u w:val="single"/>
          <w:lang w:val="en-US"/>
        </w:rPr>
        <w:t xml:space="preserve">Creation, </w:t>
      </w:r>
      <w:r w:rsidRPr="00F75D06">
        <w:rPr>
          <w:rFonts w:ascii="Times New Roman" w:hAnsi="Times New Roman" w:cs="Times New Roman"/>
          <w:b/>
          <w:sz w:val="24"/>
          <w:szCs w:val="24"/>
          <w:u w:val="single"/>
          <w:lang w:val="en-US"/>
        </w:rPr>
        <w:t>Circulation</w:t>
      </w:r>
      <w:r w:rsidR="00F56F08">
        <w:rPr>
          <w:rFonts w:ascii="Times New Roman" w:hAnsi="Times New Roman" w:cs="Times New Roman"/>
          <w:b/>
          <w:sz w:val="24"/>
          <w:szCs w:val="24"/>
          <w:u w:val="single"/>
          <w:lang w:val="en-US"/>
        </w:rPr>
        <w:t>, &amp;</w:t>
      </w:r>
      <w:r w:rsidRPr="00F75D06">
        <w:rPr>
          <w:rFonts w:ascii="Times New Roman" w:hAnsi="Times New Roman" w:cs="Times New Roman"/>
          <w:b/>
          <w:sz w:val="24"/>
          <w:szCs w:val="24"/>
          <w:u w:val="single"/>
          <w:lang w:val="en-US"/>
        </w:rPr>
        <w:t xml:space="preserve"> </w:t>
      </w:r>
      <w:proofErr w:type="spellStart"/>
      <w:r w:rsidRPr="00F75D06">
        <w:rPr>
          <w:rFonts w:ascii="Times New Roman" w:hAnsi="Times New Roman" w:cs="Times New Roman"/>
          <w:b/>
          <w:sz w:val="24"/>
          <w:szCs w:val="24"/>
          <w:u w:val="single"/>
          <w:lang w:val="en-US"/>
        </w:rPr>
        <w:t>Redemotion</w:t>
      </w:r>
      <w:proofErr w:type="spellEnd"/>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U.S. Money Creation and Circulation</w:t>
      </w:r>
    </w:p>
    <w:p w:rsidR="00F75D06" w:rsidRPr="00F75D06" w:rsidRDefault="00F75D06" w:rsidP="00F75D06">
      <w:pPr>
        <w:rPr>
          <w:rFonts w:ascii="Times New Roman" w:hAnsi="Times New Roman" w:cs="Times New Roman"/>
          <w:sz w:val="24"/>
          <w:szCs w:val="24"/>
          <w:lang w:val="en-US"/>
        </w:rPr>
      </w:pPr>
      <w:r w:rsidRPr="00F56F08">
        <w:rPr>
          <w:rFonts w:ascii="Times New Roman" w:hAnsi="Times New Roman" w:cs="Times New Roman"/>
          <w:b/>
          <w:sz w:val="24"/>
          <w:szCs w:val="24"/>
          <w:u w:val="single"/>
          <w:lang w:val="en-US"/>
        </w:rPr>
        <w:t>Money Creation:</w:t>
      </w:r>
      <w:r w:rsidRPr="00F75D06">
        <w:rPr>
          <w:rFonts w:ascii="Times New Roman" w:hAnsi="Times New Roman" w:cs="Times New Roman"/>
          <w:sz w:val="24"/>
          <w:szCs w:val="24"/>
          <w:lang w:val="en-US"/>
        </w:rPr>
        <w:t xml:space="preserve"> </w:t>
      </w:r>
      <w:r w:rsidRPr="00F75D06">
        <w:rPr>
          <w:rFonts w:ascii="Times New Roman" w:hAnsi="Times New Roman" w:cs="Times New Roman"/>
          <w:sz w:val="24"/>
          <w:szCs w:val="24"/>
          <w:highlight w:val="yellow"/>
          <w:u w:val="single"/>
          <w:lang w:val="en-US"/>
        </w:rPr>
        <w:t xml:space="preserve">The U.S. government creates lawful money through the issuance of coins and currency by the United States Treasury, </w:t>
      </w:r>
      <w:r w:rsidRPr="00F75D06">
        <w:rPr>
          <w:rFonts w:ascii="Times New Roman" w:hAnsi="Times New Roman" w:cs="Times New Roman"/>
          <w:b/>
          <w:color w:val="FF0000"/>
          <w:sz w:val="24"/>
          <w:szCs w:val="24"/>
          <w:highlight w:val="yellow"/>
          <w:u w:val="single"/>
          <w:lang w:val="en-US"/>
        </w:rPr>
        <w:t>not the Federal Reserve System</w:t>
      </w:r>
      <w:r w:rsidRPr="00F75D06">
        <w:rPr>
          <w:rFonts w:ascii="Times New Roman" w:hAnsi="Times New Roman" w:cs="Times New Roman"/>
          <w:sz w:val="24"/>
          <w:szCs w:val="24"/>
          <w:lang w:val="en-US"/>
        </w:rPr>
        <w:t>. This includes gold and silver coins, Treasury notes, and Treasury bonds.</w:t>
      </w:r>
    </w:p>
    <w:p w:rsidR="00F75D06" w:rsidRPr="00F75D06" w:rsidRDefault="00F75D06" w:rsidP="00F75D06">
      <w:pPr>
        <w:rPr>
          <w:rFonts w:ascii="Times New Roman" w:hAnsi="Times New Roman" w:cs="Times New Roman"/>
          <w:sz w:val="24"/>
          <w:szCs w:val="24"/>
          <w:lang w:val="en-US"/>
        </w:rPr>
      </w:pPr>
      <w:r w:rsidRPr="00F56F08">
        <w:rPr>
          <w:rFonts w:ascii="Times New Roman" w:hAnsi="Times New Roman" w:cs="Times New Roman"/>
          <w:b/>
          <w:sz w:val="24"/>
          <w:szCs w:val="24"/>
          <w:u w:val="single"/>
          <w:lang w:val="en-US"/>
        </w:rPr>
        <w:t>Circulation:</w:t>
      </w:r>
      <w:r w:rsidRPr="00F75D06">
        <w:rPr>
          <w:rFonts w:ascii="Times New Roman" w:hAnsi="Times New Roman" w:cs="Times New Roman"/>
          <w:sz w:val="24"/>
          <w:szCs w:val="24"/>
          <w:lang w:val="en-US"/>
        </w:rPr>
        <w:t xml:space="preserve"> </w:t>
      </w:r>
      <w:r w:rsidRPr="00F75D06">
        <w:rPr>
          <w:rFonts w:ascii="Times New Roman" w:hAnsi="Times New Roman" w:cs="Times New Roman"/>
          <w:sz w:val="24"/>
          <w:szCs w:val="24"/>
          <w:highlight w:val="yellow"/>
          <w:u w:val="single"/>
          <w:lang w:val="en-US"/>
        </w:rPr>
        <w:t>Federal Reserve notes</w:t>
      </w:r>
      <w:r w:rsidRPr="00F75D06">
        <w:rPr>
          <w:rFonts w:ascii="Times New Roman" w:hAnsi="Times New Roman" w:cs="Times New Roman"/>
          <w:sz w:val="24"/>
          <w:szCs w:val="24"/>
          <w:lang w:val="en-US"/>
        </w:rPr>
        <w:t xml:space="preserve">, although widely used, </w:t>
      </w:r>
      <w:r w:rsidRPr="00F75D06">
        <w:rPr>
          <w:rFonts w:ascii="Times New Roman" w:hAnsi="Times New Roman" w:cs="Times New Roman"/>
          <w:sz w:val="24"/>
          <w:szCs w:val="24"/>
          <w:highlight w:val="yellow"/>
          <w:u w:val="single"/>
          <w:lang w:val="en-US"/>
        </w:rPr>
        <w:t>are not considered lawful money</w:t>
      </w:r>
      <w:r w:rsidRPr="00F75D06">
        <w:rPr>
          <w:rFonts w:ascii="Times New Roman" w:hAnsi="Times New Roman" w:cs="Times New Roman"/>
          <w:sz w:val="24"/>
          <w:szCs w:val="24"/>
          <w:lang w:val="en-US"/>
        </w:rPr>
        <w:t xml:space="preserve">. Instead, </w:t>
      </w:r>
      <w:r w:rsidRPr="00F75D06">
        <w:rPr>
          <w:rFonts w:ascii="Times New Roman" w:hAnsi="Times New Roman" w:cs="Times New Roman"/>
          <w:sz w:val="24"/>
          <w:szCs w:val="24"/>
          <w:highlight w:val="yellow"/>
          <w:u w:val="single"/>
          <w:lang w:val="en-US"/>
        </w:rPr>
        <w:t>they are considered fiat money, which is not backed by reserves and has no intrinsic value</w:t>
      </w:r>
      <w:r w:rsidRPr="00F75D06">
        <w:rPr>
          <w:rFonts w:ascii="Times New Roman" w:hAnsi="Times New Roman" w:cs="Times New Roman"/>
          <w:sz w:val="24"/>
          <w:szCs w:val="24"/>
          <w:lang w:val="en-US"/>
        </w:rPr>
        <w:t>. However, Federal Reserve notes are legal tender and can be exchanged for an equivalent amount of lawful money.</w:t>
      </w:r>
    </w:p>
    <w:p w:rsidR="00F75D06" w:rsidRPr="00F75D06" w:rsidRDefault="00F75D06" w:rsidP="00F75D06">
      <w:pPr>
        <w:rPr>
          <w:rFonts w:ascii="Times New Roman" w:hAnsi="Times New Roman" w:cs="Times New Roman"/>
          <w:sz w:val="24"/>
          <w:szCs w:val="24"/>
          <w:lang w:val="en-US"/>
        </w:rPr>
      </w:pPr>
      <w:r w:rsidRPr="00F56F08">
        <w:rPr>
          <w:rFonts w:ascii="Times New Roman" w:hAnsi="Times New Roman" w:cs="Times New Roman"/>
          <w:b/>
          <w:sz w:val="24"/>
          <w:szCs w:val="24"/>
          <w:u w:val="single"/>
          <w:lang w:val="en-US"/>
        </w:rPr>
        <w:t>Redemption:</w:t>
      </w:r>
      <w:r w:rsidRPr="00F75D06">
        <w:rPr>
          <w:rFonts w:ascii="Times New Roman" w:hAnsi="Times New Roman" w:cs="Times New Roman"/>
          <w:sz w:val="24"/>
          <w:szCs w:val="24"/>
          <w:lang w:val="en-US"/>
        </w:rPr>
        <w:t xml:space="preserve"> According to the United States Currency Code (Title 12 banking codes), </w:t>
      </w:r>
      <w:r w:rsidRPr="00962932">
        <w:rPr>
          <w:rFonts w:ascii="Times New Roman" w:hAnsi="Times New Roman" w:cs="Times New Roman"/>
          <w:sz w:val="24"/>
          <w:szCs w:val="24"/>
          <w:highlight w:val="yellow"/>
          <w:lang w:val="en-US"/>
        </w:rPr>
        <w:t>individuals can redeem lawful money on Form 1040, specifically on Schedule 1: Additional Income, line 21. To do so, enter the entire income for the year as a negative number. This demand for lawful money is written on line 21.</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It’s essential to note that the IRS form 1040 has undergone changes. Previously, on the second page, line 6, income was entered as a negative number in parentheses ($). Currently, the process remains similar, albeit with a slight modification.</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Key Takeaways:</w:t>
      </w:r>
    </w:p>
    <w:p w:rsidR="00F75D06" w:rsidRPr="00F56F08" w:rsidRDefault="00F75D06" w:rsidP="00F75D06">
      <w:pPr>
        <w:rPr>
          <w:rFonts w:ascii="Times New Roman" w:hAnsi="Times New Roman" w:cs="Times New Roman"/>
          <w:sz w:val="24"/>
          <w:szCs w:val="24"/>
          <w:u w:val="single"/>
          <w:lang w:val="en-US"/>
        </w:rPr>
      </w:pPr>
      <w:r w:rsidRPr="00F56F08">
        <w:rPr>
          <w:rFonts w:ascii="Times New Roman" w:hAnsi="Times New Roman" w:cs="Times New Roman"/>
          <w:sz w:val="24"/>
          <w:szCs w:val="24"/>
          <w:highlight w:val="yellow"/>
          <w:u w:val="single"/>
          <w:lang w:val="en-US"/>
        </w:rPr>
        <w:t>Lawful money is issued by the U.S. Treasury, not the Federal Reserve System.</w:t>
      </w:r>
    </w:p>
    <w:p w:rsidR="00F75D06" w:rsidRPr="00F75D06" w:rsidRDefault="00F75D06" w:rsidP="00F75D06">
      <w:pPr>
        <w:rPr>
          <w:rFonts w:ascii="Times New Roman" w:hAnsi="Times New Roman" w:cs="Times New Roman"/>
          <w:sz w:val="24"/>
          <w:szCs w:val="24"/>
          <w:lang w:val="en-US"/>
        </w:rPr>
      </w:pPr>
      <w:r w:rsidRPr="00F56F08">
        <w:rPr>
          <w:rFonts w:ascii="Times New Roman" w:hAnsi="Times New Roman" w:cs="Times New Roman"/>
          <w:sz w:val="24"/>
          <w:szCs w:val="24"/>
          <w:highlight w:val="yellow"/>
          <w:u w:val="single"/>
          <w:lang w:val="en-US"/>
        </w:rPr>
        <w:t>Federal Reserve notes are fiat money, not lawful money, but are legal tender</w:t>
      </w:r>
      <w:r w:rsidRPr="00F75D06">
        <w:rPr>
          <w:rFonts w:ascii="Times New Roman" w:hAnsi="Times New Roman" w:cs="Times New Roman"/>
          <w:sz w:val="24"/>
          <w:szCs w:val="24"/>
          <w:lang w:val="en-US"/>
        </w:rPr>
        <w:t>.</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Individuals can redeem lawful money on Form 1040, Schedule 1: Additional Income, line 21, by entering the entire income for the year as a negative number.</w:t>
      </w:r>
    </w:p>
    <w:p w:rsidR="00F75D06" w:rsidRPr="00F56F08" w:rsidRDefault="00F75D06" w:rsidP="00F75D06">
      <w:pPr>
        <w:rPr>
          <w:rFonts w:ascii="Times New Roman" w:hAnsi="Times New Roman" w:cs="Times New Roman"/>
          <w:sz w:val="24"/>
          <w:szCs w:val="24"/>
          <w:u w:val="single"/>
          <w:lang w:val="en-US"/>
        </w:rPr>
      </w:pPr>
      <w:r w:rsidRPr="00F75D06">
        <w:rPr>
          <w:rFonts w:ascii="Times New Roman" w:hAnsi="Times New Roman" w:cs="Times New Roman"/>
          <w:sz w:val="24"/>
          <w:szCs w:val="24"/>
          <w:lang w:val="en-US"/>
        </w:rPr>
        <w:t xml:space="preserve">Additional Context: The U.S. Constitution specifies gold and silver as the legal form of tender for debts. The 1933 amendment to the Federal Reserve Act declared all U.S. coins and currency as legal tender to avoid confusion about permissible forms of payment. </w:t>
      </w:r>
      <w:r w:rsidRPr="00F56F08">
        <w:rPr>
          <w:rFonts w:ascii="Times New Roman" w:hAnsi="Times New Roman" w:cs="Times New Roman"/>
          <w:sz w:val="24"/>
          <w:szCs w:val="24"/>
          <w:highlight w:val="yellow"/>
          <w:u w:val="single"/>
          <w:lang w:val="en-US"/>
        </w:rPr>
        <w:t>Despite this, the dollar bills in circulation are not considered lawful money, as they are issued by the Federal Reserve, not the Treasury.</w:t>
      </w:r>
    </w:p>
    <w:p w:rsidR="00F56F08" w:rsidRPr="00F75D06" w:rsidRDefault="00F56F08" w:rsidP="00F56F08">
      <w:pPr>
        <w:pStyle w:val="NormalWeb"/>
        <w:shd w:val="clear" w:color="auto" w:fill="FFFFFF"/>
        <w:spacing w:before="0" w:beforeAutospacing="0"/>
        <w:jc w:val="center"/>
        <w:rPr>
          <w:color w:val="1A1714"/>
          <w:spacing w:val="2"/>
          <w:u w:val="single"/>
          <w:lang w:val="en-US"/>
        </w:rPr>
      </w:pPr>
      <w:r w:rsidRPr="00F75D06">
        <w:rPr>
          <w:rStyle w:val="Strong"/>
          <w:color w:val="1A1714"/>
          <w:spacing w:val="2"/>
          <w:u w:val="single"/>
          <w:lang w:val="en-US"/>
        </w:rPr>
        <w:t>Printing green</w:t>
      </w:r>
    </w:p>
    <w:p w:rsidR="00F75D06" w:rsidRPr="00F75D06" w:rsidRDefault="001F34D5" w:rsidP="00F75D06">
      <w:pPr>
        <w:pStyle w:val="NormalWeb"/>
        <w:shd w:val="clear" w:color="auto" w:fill="FFFFFF"/>
        <w:spacing w:before="0" w:beforeAutospacing="0"/>
        <w:rPr>
          <w:rStyle w:val="Strong"/>
          <w:color w:val="1A1714"/>
          <w:spacing w:val="2"/>
          <w:lang w:val="en-US"/>
        </w:rPr>
      </w:pPr>
      <w:hyperlink r:id="rId5" w:history="1">
        <w:r w:rsidR="00F75D06" w:rsidRPr="00F75D06">
          <w:rPr>
            <w:rStyle w:val="Hyperlink"/>
            <w:spacing w:val="2"/>
            <w:lang w:val="en-US"/>
          </w:rPr>
          <w:t>https://www.cato.org/publications/commentary/how-federal-reserve-literally-makes-money</w:t>
        </w:r>
      </w:hyperlink>
    </w:p>
    <w:p w:rsidR="00F75D06" w:rsidRPr="00F75D06" w:rsidRDefault="00F75D06" w:rsidP="00F75D06">
      <w:pPr>
        <w:pStyle w:val="NormalWeb"/>
        <w:shd w:val="clear" w:color="auto" w:fill="FFFFFF"/>
        <w:spacing w:before="0" w:beforeAutospacing="0"/>
        <w:rPr>
          <w:color w:val="1A1714"/>
          <w:spacing w:val="2"/>
          <w:lang w:val="en-US"/>
        </w:rPr>
      </w:pPr>
      <w:r w:rsidRPr="00F75D06">
        <w:rPr>
          <w:color w:val="1A1714"/>
          <w:spacing w:val="2"/>
          <w:lang w:val="en-US"/>
        </w:rPr>
        <w:t>It is common to hear people say the Fed prints money.</w:t>
      </w:r>
    </w:p>
    <w:p w:rsidR="00F75D06" w:rsidRPr="00F75D06" w:rsidRDefault="00F75D06" w:rsidP="00F75D06">
      <w:pPr>
        <w:pStyle w:val="NormalWeb"/>
        <w:shd w:val="clear" w:color="auto" w:fill="FFFFFF"/>
        <w:spacing w:before="0" w:beforeAutospacing="0"/>
        <w:rPr>
          <w:color w:val="1A1714"/>
          <w:spacing w:val="2"/>
          <w:lang w:val="en-US"/>
        </w:rPr>
      </w:pPr>
      <w:r w:rsidRPr="00F75D06">
        <w:rPr>
          <w:color w:val="1A1714"/>
          <w:spacing w:val="2"/>
          <w:lang w:val="en-US"/>
        </w:rPr>
        <w:t>That’s not technically correct. The Bureau of Engraving and Printing, an agency of the U.S. Treasury, </w:t>
      </w:r>
      <w:r w:rsidRPr="00F56F08">
        <w:rPr>
          <w:color w:val="1A1714"/>
          <w:spacing w:val="2"/>
          <w:lang w:val="en-US"/>
        </w:rPr>
        <w:t>does the printing</w:t>
      </w:r>
      <w:r w:rsidRPr="00F75D06">
        <w:rPr>
          <w:color w:val="1A1714"/>
          <w:spacing w:val="2"/>
          <w:lang w:val="en-US"/>
        </w:rPr>
        <w:t>. The Fed, for its part, purchases cash from the bureau at cost and then puts it in circulation.</w:t>
      </w:r>
    </w:p>
    <w:p w:rsidR="00F75D06" w:rsidRPr="00F75D06" w:rsidRDefault="00F75D06" w:rsidP="00F75D06">
      <w:pPr>
        <w:pStyle w:val="NormalWeb"/>
        <w:shd w:val="clear" w:color="auto" w:fill="FFFFFF"/>
        <w:spacing w:before="0" w:beforeAutospacing="0"/>
        <w:rPr>
          <w:color w:val="1A1714"/>
          <w:spacing w:val="2"/>
          <w:lang w:val="en-US"/>
        </w:rPr>
      </w:pPr>
      <w:r w:rsidRPr="00F75D06">
        <w:rPr>
          <w:color w:val="1A1714"/>
          <w:spacing w:val="2"/>
          <w:lang w:val="en-US"/>
        </w:rPr>
        <w:lastRenderedPageBreak/>
        <w:t>The Fed does not print money to buy assets because it does not have to. It can create money with a mere keystroke.</w:t>
      </w:r>
    </w:p>
    <w:p w:rsidR="00F75D06" w:rsidRPr="00F75D06" w:rsidRDefault="00F75D06" w:rsidP="00F75D06">
      <w:pPr>
        <w:pStyle w:val="NormalWeb"/>
        <w:shd w:val="clear" w:color="auto" w:fill="FFFFFF"/>
        <w:spacing w:before="0" w:beforeAutospacing="0"/>
        <w:rPr>
          <w:color w:val="1A1714"/>
          <w:spacing w:val="2"/>
          <w:lang w:val="en-US"/>
        </w:rPr>
      </w:pPr>
      <w:r w:rsidRPr="00F75D06">
        <w:rPr>
          <w:color w:val="1A1714"/>
          <w:spacing w:val="2"/>
          <w:lang w:val="en-US"/>
        </w:rPr>
        <w:t>So as the Fed buys Treasuries, mortgage-backed securities, corporate debt and other assets </w:t>
      </w:r>
      <w:r w:rsidRPr="00F56F08">
        <w:rPr>
          <w:color w:val="1A1714"/>
          <w:spacing w:val="2"/>
          <w:lang w:val="en-US"/>
        </w:rPr>
        <w:t>over the coming weeks and months</w:t>
      </w:r>
      <w:r w:rsidRPr="00F75D06">
        <w:rPr>
          <w:color w:val="1A1714"/>
          <w:spacing w:val="2"/>
          <w:lang w:val="en-US"/>
        </w:rPr>
        <w:t xml:space="preserve">, money will rarely change hands. It will just move from one account to another. </w:t>
      </w:r>
    </w:p>
    <w:p w:rsidR="00F75D06" w:rsidRPr="00F75D06" w:rsidRDefault="00F75D06" w:rsidP="00F75D06">
      <w:pPr>
        <w:jc w:val="center"/>
        <w:rPr>
          <w:rFonts w:ascii="Times New Roman" w:hAnsi="Times New Roman" w:cs="Times New Roman"/>
          <w:sz w:val="24"/>
          <w:szCs w:val="24"/>
          <w:lang w:val="en-US"/>
        </w:rPr>
      </w:pPr>
      <w:r w:rsidRPr="00F75D06">
        <w:rPr>
          <w:rFonts w:ascii="Times New Roman" w:hAnsi="Times New Roman" w:cs="Times New Roman"/>
          <w:b/>
          <w:sz w:val="24"/>
          <w:szCs w:val="24"/>
          <w:u w:val="single"/>
          <w:lang w:val="en-US"/>
        </w:rPr>
        <w:t>US Money Creation Explained</w:t>
      </w:r>
      <w:r w:rsidRPr="00F75D06">
        <w:rPr>
          <w:rFonts w:ascii="Times New Roman" w:hAnsi="Times New Roman" w:cs="Times New Roman"/>
          <w:sz w:val="24"/>
          <w:szCs w:val="24"/>
          <w:lang w:val="en-US"/>
        </w:rPr>
        <w:t>:</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 xml:space="preserve">In the United States, </w:t>
      </w:r>
      <w:r w:rsidRPr="00F75D06">
        <w:rPr>
          <w:rFonts w:ascii="Times New Roman" w:hAnsi="Times New Roman" w:cs="Times New Roman"/>
          <w:sz w:val="24"/>
          <w:szCs w:val="24"/>
          <w:u w:val="single"/>
          <w:lang w:val="en-US"/>
        </w:rPr>
        <w:t>money is created as a form of debt</w:t>
      </w:r>
      <w:r w:rsidRPr="00F75D06">
        <w:rPr>
          <w:rFonts w:ascii="Times New Roman" w:hAnsi="Times New Roman" w:cs="Times New Roman"/>
          <w:sz w:val="24"/>
          <w:szCs w:val="24"/>
          <w:lang w:val="en-US"/>
        </w:rPr>
        <w:t>. The process involves the Federal Reserve, commercial banks, and the government. Here’s a breakdown:</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 xml:space="preserve">Federal Reserve: </w:t>
      </w:r>
      <w:r w:rsidRPr="00F75D06">
        <w:rPr>
          <w:rFonts w:ascii="Times New Roman" w:hAnsi="Times New Roman" w:cs="Times New Roman"/>
          <w:sz w:val="24"/>
          <w:szCs w:val="24"/>
          <w:u w:val="single"/>
          <w:lang w:val="en-US"/>
        </w:rPr>
        <w:t>The Fed creates money by purchasing treasury bonds from banks</w:t>
      </w:r>
      <w:r w:rsidRPr="00F75D06">
        <w:rPr>
          <w:rFonts w:ascii="Times New Roman" w:hAnsi="Times New Roman" w:cs="Times New Roman"/>
          <w:sz w:val="24"/>
          <w:szCs w:val="24"/>
          <w:lang w:val="en-US"/>
        </w:rPr>
        <w:t>. This injects liquidity into the system, allowing banks to increase their lending capacity. The Fed’s actions effectively increase the money supply.</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 xml:space="preserve">Commercial Banks: </w:t>
      </w:r>
      <w:r w:rsidRPr="00F75D06">
        <w:rPr>
          <w:rFonts w:ascii="Times New Roman" w:hAnsi="Times New Roman" w:cs="Times New Roman"/>
          <w:b/>
          <w:color w:val="FF0000"/>
          <w:sz w:val="24"/>
          <w:szCs w:val="24"/>
          <w:highlight w:val="yellow"/>
          <w:u w:val="single"/>
          <w:lang w:val="en-US"/>
        </w:rPr>
        <w:t>Banks create money by making loans to individuals and businesses</w:t>
      </w:r>
      <w:r w:rsidRPr="00F75D06">
        <w:rPr>
          <w:rFonts w:ascii="Times New Roman" w:hAnsi="Times New Roman" w:cs="Times New Roman"/>
          <w:sz w:val="24"/>
          <w:szCs w:val="24"/>
          <w:lang w:val="en-US"/>
        </w:rPr>
        <w:t xml:space="preserve">. </w:t>
      </w:r>
      <w:r w:rsidRPr="00F75D06">
        <w:rPr>
          <w:rFonts w:ascii="Times New Roman" w:hAnsi="Times New Roman" w:cs="Times New Roman"/>
          <w:sz w:val="24"/>
          <w:szCs w:val="24"/>
          <w:u w:val="single"/>
          <w:lang w:val="en-US"/>
        </w:rPr>
        <w:t>When a bank grants a loan, it credits the borrower’s account</w:t>
      </w:r>
      <w:r w:rsidRPr="00F75D06">
        <w:rPr>
          <w:rFonts w:ascii="Times New Roman" w:hAnsi="Times New Roman" w:cs="Times New Roman"/>
          <w:sz w:val="24"/>
          <w:szCs w:val="24"/>
          <w:lang w:val="en-US"/>
        </w:rPr>
        <w:t>, effectively creating new money. This new money is known as bank deposits, which account for approximately 97% of the money in the economy.</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 xml:space="preserve">Government: </w:t>
      </w:r>
      <w:r w:rsidRPr="00F75D06">
        <w:rPr>
          <w:rFonts w:ascii="Times New Roman" w:hAnsi="Times New Roman" w:cs="Times New Roman"/>
          <w:sz w:val="24"/>
          <w:szCs w:val="24"/>
          <w:u w:val="single"/>
          <w:lang w:val="en-US"/>
        </w:rPr>
        <w:t>The government issues treasury bonds to finance its activities</w:t>
      </w:r>
      <w:r w:rsidRPr="00F75D06">
        <w:rPr>
          <w:rFonts w:ascii="Times New Roman" w:hAnsi="Times New Roman" w:cs="Times New Roman"/>
          <w:sz w:val="24"/>
          <w:szCs w:val="24"/>
          <w:lang w:val="en-US"/>
        </w:rPr>
        <w:t>, which are then purchased by the Federal Reserve. This process adds to the money supply, as the Fed’s holdings of treasury bonds are considered part of the broader money stock.</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Key Points</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The treasury does not simply print cash; instead, the government issues debt in the form of treasury bonds.</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Before the widespread use of debt-based money, the US monetary system was backed by gold and silver, with each dollar representing a specific amount of precious metal.</w:t>
      </w:r>
    </w:p>
    <w:p w:rsidR="00F75D06" w:rsidRP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The majority of money in the economy (97%) exists as bank deposits, while only 3% is physical cash.</w:t>
      </w:r>
    </w:p>
    <w:p w:rsidR="00F75D06" w:rsidRDefault="00F75D06" w:rsidP="00F75D06">
      <w:pPr>
        <w:rPr>
          <w:rFonts w:ascii="Times New Roman" w:hAnsi="Times New Roman" w:cs="Times New Roman"/>
          <w:sz w:val="24"/>
          <w:szCs w:val="24"/>
          <w:lang w:val="en-US"/>
        </w:rPr>
      </w:pPr>
      <w:r w:rsidRPr="00F75D06">
        <w:rPr>
          <w:rFonts w:ascii="Times New Roman" w:hAnsi="Times New Roman" w:cs="Times New Roman"/>
          <w:sz w:val="24"/>
          <w:szCs w:val="24"/>
          <w:lang w:val="en-US"/>
        </w:rPr>
        <w:t xml:space="preserve">Note: </w:t>
      </w:r>
      <w:r w:rsidRPr="00F75D06">
        <w:rPr>
          <w:rFonts w:ascii="Times New Roman" w:hAnsi="Times New Roman" w:cs="Times New Roman"/>
          <w:sz w:val="24"/>
          <w:szCs w:val="24"/>
          <w:u w:val="single"/>
          <w:lang w:val="en-US"/>
        </w:rPr>
        <w:t>The intricate process of engraving currency</w:t>
      </w:r>
      <w:r w:rsidRPr="00F75D06">
        <w:rPr>
          <w:rFonts w:ascii="Times New Roman" w:hAnsi="Times New Roman" w:cs="Times New Roman"/>
          <w:sz w:val="24"/>
          <w:szCs w:val="24"/>
          <w:lang w:val="en-US"/>
        </w:rPr>
        <w:t xml:space="preserve">, mentioned in one of the search results, </w:t>
      </w:r>
      <w:r w:rsidRPr="00F75D06">
        <w:rPr>
          <w:rFonts w:ascii="Times New Roman" w:hAnsi="Times New Roman" w:cs="Times New Roman"/>
          <w:sz w:val="24"/>
          <w:szCs w:val="24"/>
          <w:u w:val="single"/>
          <w:lang w:val="en-US"/>
        </w:rPr>
        <w:t>is a separate aspect of currency production</w:t>
      </w:r>
      <w:r w:rsidRPr="00F75D06">
        <w:rPr>
          <w:rFonts w:ascii="Times New Roman" w:hAnsi="Times New Roman" w:cs="Times New Roman"/>
          <w:sz w:val="24"/>
          <w:szCs w:val="24"/>
          <w:lang w:val="en-US"/>
        </w:rPr>
        <w:t xml:space="preserve">, focusing on the design and printing of physical banknotes. </w:t>
      </w:r>
      <w:r w:rsidRPr="00F75D06">
        <w:rPr>
          <w:rFonts w:ascii="Times New Roman" w:hAnsi="Times New Roman" w:cs="Times New Roman"/>
          <w:sz w:val="24"/>
          <w:szCs w:val="24"/>
          <w:u w:val="single"/>
          <w:lang w:val="en-US"/>
        </w:rPr>
        <w:t>This process is distinct from the creation of money as debt</w:t>
      </w:r>
      <w:r w:rsidRPr="00F75D06">
        <w:rPr>
          <w:rFonts w:ascii="Times New Roman" w:hAnsi="Times New Roman" w:cs="Times New Roman"/>
          <w:sz w:val="24"/>
          <w:szCs w:val="24"/>
          <w:lang w:val="en-US"/>
        </w:rPr>
        <w:t>, which is the primary mechanism in the United States.</w:t>
      </w:r>
    </w:p>
    <w:p w:rsidR="00F56F08" w:rsidRPr="00F56F08" w:rsidRDefault="00F56F08" w:rsidP="00F56F08">
      <w:pPr>
        <w:rPr>
          <w:rFonts w:ascii="Times New Roman" w:hAnsi="Times New Roman" w:cs="Times New Roman"/>
          <w:sz w:val="24"/>
          <w:szCs w:val="24"/>
          <w:lang w:val="en-US"/>
        </w:rPr>
      </w:pPr>
      <w:r w:rsidRPr="00F56F08">
        <w:rPr>
          <w:rFonts w:ascii="Times New Roman" w:hAnsi="Times New Roman" w:cs="Times New Roman"/>
          <w:sz w:val="24"/>
          <w:szCs w:val="24"/>
          <w:lang w:val="en-US"/>
        </w:rPr>
        <w:t>12 U.S. Code § 411 - Issuance to reserve banks; nature of obligation; redemption</w:t>
      </w:r>
    </w:p>
    <w:p w:rsidR="00F56F08" w:rsidRPr="00F56F08" w:rsidRDefault="00F56F08" w:rsidP="00F56F08">
      <w:pPr>
        <w:rPr>
          <w:rFonts w:ascii="Times New Roman" w:hAnsi="Times New Roman" w:cs="Times New Roman"/>
          <w:sz w:val="24"/>
          <w:szCs w:val="24"/>
          <w:lang w:val="en-US"/>
        </w:rPr>
      </w:pPr>
      <w:r w:rsidRPr="00F56F08">
        <w:rPr>
          <w:rFonts w:ascii="Times New Roman" w:hAnsi="Times New Roman" w:cs="Times New Roman"/>
          <w:sz w:val="24"/>
          <w:szCs w:val="24"/>
          <w:lang w:val="en-US"/>
        </w:rPr>
        <w:t>U.S. Code</w:t>
      </w:r>
      <w:r>
        <w:rPr>
          <w:rFonts w:ascii="Times New Roman" w:hAnsi="Times New Roman" w:cs="Times New Roman"/>
          <w:sz w:val="24"/>
          <w:szCs w:val="24"/>
          <w:lang w:val="en-US"/>
        </w:rPr>
        <w:t xml:space="preserve">: </w:t>
      </w:r>
      <w:r w:rsidRPr="00F56F08">
        <w:rPr>
          <w:rFonts w:ascii="Times New Roman" w:hAnsi="Times New Roman" w:cs="Times New Roman"/>
          <w:sz w:val="24"/>
          <w:szCs w:val="24"/>
          <w:lang w:val="en-US"/>
        </w:rPr>
        <w:t xml:space="preserve">Federal </w:t>
      </w:r>
      <w:proofErr w:type="gramStart"/>
      <w:r w:rsidRPr="00F56F08">
        <w:rPr>
          <w:rFonts w:ascii="Times New Roman" w:hAnsi="Times New Roman" w:cs="Times New Roman"/>
          <w:sz w:val="24"/>
          <w:szCs w:val="24"/>
          <w:lang w:val="en-US"/>
        </w:rPr>
        <w:t>reserve</w:t>
      </w:r>
      <w:proofErr w:type="gramEnd"/>
      <w:r w:rsidRPr="00F56F08">
        <w:rPr>
          <w:rFonts w:ascii="Times New Roman" w:hAnsi="Times New Roman" w:cs="Times New Roman"/>
          <w:sz w:val="24"/>
          <w:szCs w:val="24"/>
          <w:lang w:val="en-US"/>
        </w:rPr>
        <w:t xml:space="preserve"> notes, to be issued at the discretion of the Board of Governors of the Federal Reserve System for the purpose of making advances to Federal reserve banks through </w:t>
      </w:r>
      <w:r w:rsidRPr="00F56F08">
        <w:rPr>
          <w:rFonts w:ascii="Times New Roman" w:hAnsi="Times New Roman" w:cs="Times New Roman"/>
          <w:sz w:val="24"/>
          <w:szCs w:val="24"/>
          <w:lang w:val="en-US"/>
        </w:rPr>
        <w:lastRenderedPageBreak/>
        <w:t xml:space="preserve">the Federal reserve agents as hereinafter set forth and for no other purpose, are authorized. The said notes shall be obligations of the United States and shall be receivable by all national and member banks and Federal </w:t>
      </w:r>
      <w:proofErr w:type="gramStart"/>
      <w:r w:rsidRPr="00F56F08">
        <w:rPr>
          <w:rFonts w:ascii="Times New Roman" w:hAnsi="Times New Roman" w:cs="Times New Roman"/>
          <w:sz w:val="24"/>
          <w:szCs w:val="24"/>
          <w:lang w:val="en-US"/>
        </w:rPr>
        <w:t>reserve</w:t>
      </w:r>
      <w:proofErr w:type="gramEnd"/>
      <w:r w:rsidRPr="00F56F08">
        <w:rPr>
          <w:rFonts w:ascii="Times New Roman" w:hAnsi="Times New Roman" w:cs="Times New Roman"/>
          <w:sz w:val="24"/>
          <w:szCs w:val="24"/>
          <w:lang w:val="en-US"/>
        </w:rPr>
        <w:t xml:space="preserve"> banks and for all taxes, customs, and other public dues. They shall be redeemed in lawful money on demand at the Treasury Department of the United States, in the city of Washington, District of Columbia, or at any Federal Reserve </w:t>
      </w:r>
      <w:proofErr w:type="gramStart"/>
      <w:r w:rsidRPr="00F56F08">
        <w:rPr>
          <w:rFonts w:ascii="Times New Roman" w:hAnsi="Times New Roman" w:cs="Times New Roman"/>
          <w:sz w:val="24"/>
          <w:szCs w:val="24"/>
          <w:lang w:val="en-US"/>
        </w:rPr>
        <w:t>bank</w:t>
      </w:r>
      <w:proofErr w:type="gramEnd"/>
      <w:r w:rsidRPr="00F56F08">
        <w:rPr>
          <w:rFonts w:ascii="Times New Roman" w:hAnsi="Times New Roman" w:cs="Times New Roman"/>
          <w:sz w:val="24"/>
          <w:szCs w:val="24"/>
          <w:lang w:val="en-US"/>
        </w:rPr>
        <w:t>.</w:t>
      </w:r>
    </w:p>
    <w:p w:rsidR="00F56F08" w:rsidRPr="00F75D06" w:rsidRDefault="00F56F08" w:rsidP="00F56F08">
      <w:pPr>
        <w:rPr>
          <w:rFonts w:ascii="Times New Roman" w:hAnsi="Times New Roman" w:cs="Times New Roman"/>
          <w:sz w:val="24"/>
          <w:szCs w:val="24"/>
          <w:lang w:val="en-US"/>
        </w:rPr>
      </w:pPr>
      <w:r w:rsidRPr="00F56F08">
        <w:rPr>
          <w:rFonts w:ascii="Times New Roman" w:hAnsi="Times New Roman" w:cs="Times New Roman"/>
          <w:sz w:val="24"/>
          <w:szCs w:val="24"/>
          <w:lang w:val="en-US"/>
        </w:rPr>
        <w:t xml:space="preserve">(Dec. 23, 1913, </w:t>
      </w:r>
      <w:proofErr w:type="spellStart"/>
      <w:r w:rsidRPr="00F56F08">
        <w:rPr>
          <w:rFonts w:ascii="Times New Roman" w:hAnsi="Times New Roman" w:cs="Times New Roman"/>
          <w:sz w:val="24"/>
          <w:szCs w:val="24"/>
          <w:lang w:val="en-US"/>
        </w:rPr>
        <w:t>ch.</w:t>
      </w:r>
      <w:proofErr w:type="spellEnd"/>
      <w:r w:rsidRPr="00F56F08">
        <w:rPr>
          <w:rFonts w:ascii="Times New Roman" w:hAnsi="Times New Roman" w:cs="Times New Roman"/>
          <w:sz w:val="24"/>
          <w:szCs w:val="24"/>
          <w:lang w:val="en-US"/>
        </w:rPr>
        <w:t xml:space="preserve"> 6, § 16 (par.), </w:t>
      </w:r>
      <w:r w:rsidRPr="00F56F08">
        <w:rPr>
          <w:rFonts w:ascii="Times New Roman" w:hAnsi="Times New Roman" w:cs="Times New Roman"/>
          <w:b/>
          <w:color w:val="FF0000"/>
          <w:sz w:val="24"/>
          <w:szCs w:val="24"/>
          <w:highlight w:val="yellow"/>
          <w:u w:val="single"/>
          <w:lang w:val="en-US"/>
        </w:rPr>
        <w:t>38 Stat. 265</w:t>
      </w:r>
      <w:r w:rsidRPr="00F56F08">
        <w:rPr>
          <w:rFonts w:ascii="Times New Roman" w:hAnsi="Times New Roman" w:cs="Times New Roman"/>
          <w:sz w:val="24"/>
          <w:szCs w:val="24"/>
          <w:lang w:val="en-US"/>
        </w:rPr>
        <w:t xml:space="preserve">; Jan. 30, 1934, </w:t>
      </w:r>
      <w:proofErr w:type="spellStart"/>
      <w:r w:rsidRPr="00F56F08">
        <w:rPr>
          <w:rFonts w:ascii="Times New Roman" w:hAnsi="Times New Roman" w:cs="Times New Roman"/>
          <w:sz w:val="24"/>
          <w:szCs w:val="24"/>
          <w:lang w:val="en-US"/>
        </w:rPr>
        <w:t>ch.</w:t>
      </w:r>
      <w:proofErr w:type="spellEnd"/>
      <w:r w:rsidRPr="00F56F08">
        <w:rPr>
          <w:rFonts w:ascii="Times New Roman" w:hAnsi="Times New Roman" w:cs="Times New Roman"/>
          <w:sz w:val="24"/>
          <w:szCs w:val="24"/>
          <w:lang w:val="en-US"/>
        </w:rPr>
        <w:t xml:space="preserve"> 6, § </w:t>
      </w:r>
      <w:proofErr w:type="gramStart"/>
      <w:r w:rsidRPr="00F56F08">
        <w:rPr>
          <w:rFonts w:ascii="Times New Roman" w:hAnsi="Times New Roman" w:cs="Times New Roman"/>
          <w:sz w:val="24"/>
          <w:szCs w:val="24"/>
          <w:lang w:val="en-US"/>
        </w:rPr>
        <w:t>2(</w:t>
      </w:r>
      <w:proofErr w:type="gramEnd"/>
      <w:r w:rsidRPr="00F56F08">
        <w:rPr>
          <w:rFonts w:ascii="Times New Roman" w:hAnsi="Times New Roman" w:cs="Times New Roman"/>
          <w:sz w:val="24"/>
          <w:szCs w:val="24"/>
          <w:lang w:val="en-US"/>
        </w:rPr>
        <w:t xml:space="preserve">b)(1), 48 Stat. 337; Aug. 23, 1935, </w:t>
      </w:r>
      <w:proofErr w:type="spellStart"/>
      <w:r w:rsidRPr="00F56F08">
        <w:rPr>
          <w:rFonts w:ascii="Times New Roman" w:hAnsi="Times New Roman" w:cs="Times New Roman"/>
          <w:sz w:val="24"/>
          <w:szCs w:val="24"/>
          <w:lang w:val="en-US"/>
        </w:rPr>
        <w:t>ch.</w:t>
      </w:r>
      <w:proofErr w:type="spellEnd"/>
      <w:r w:rsidRPr="00F56F08">
        <w:rPr>
          <w:rFonts w:ascii="Times New Roman" w:hAnsi="Times New Roman" w:cs="Times New Roman"/>
          <w:sz w:val="24"/>
          <w:szCs w:val="24"/>
          <w:lang w:val="en-US"/>
        </w:rPr>
        <w:t xml:space="preserve"> 614, title II, § 203(a), 49 Stat. 704.)</w:t>
      </w:r>
    </w:p>
    <w:p w:rsidR="00F75D06" w:rsidRDefault="001F34D5" w:rsidP="00F75D06">
      <w:pPr>
        <w:pStyle w:val="NormalWeb"/>
        <w:shd w:val="clear" w:color="auto" w:fill="FFFFFF"/>
        <w:spacing w:before="0" w:beforeAutospacing="0"/>
        <w:rPr>
          <w:color w:val="1A1714"/>
          <w:spacing w:val="2"/>
          <w:lang w:val="en-US"/>
        </w:rPr>
      </w:pPr>
      <w:hyperlink r:id="rId6" w:anchor="page=15" w:history="1">
        <w:r w:rsidR="00F56F08" w:rsidRPr="009455E8">
          <w:rPr>
            <w:rStyle w:val="Hyperlink"/>
            <w:spacing w:val="2"/>
            <w:lang w:val="en-US"/>
          </w:rPr>
          <w:t>https://www.govinfo.gov/content/pkg/STATUTE-38/pdf/STATUTE-38-Pg251-2.pdf#page=15</w:t>
        </w:r>
      </w:hyperlink>
      <w:r w:rsidR="00F56F08">
        <w:rPr>
          <w:color w:val="1A1714"/>
          <w:spacing w:val="2"/>
          <w:lang w:val="en-US"/>
        </w:rPr>
        <w:t xml:space="preserve"> </w:t>
      </w:r>
    </w:p>
    <w:p w:rsidR="00F56F08" w:rsidRPr="00F56F08" w:rsidRDefault="00F56F08" w:rsidP="00F75D06">
      <w:pPr>
        <w:pStyle w:val="NormalWeb"/>
        <w:shd w:val="clear" w:color="auto" w:fill="FFFFFF"/>
        <w:spacing w:before="0" w:beforeAutospacing="0"/>
        <w:rPr>
          <w:color w:val="1A1714"/>
          <w:spacing w:val="2"/>
          <w:lang w:val="en-US"/>
        </w:rPr>
      </w:pPr>
      <w:r>
        <w:rPr>
          <w:noProof/>
        </w:rPr>
        <w:drawing>
          <wp:inline distT="0" distB="0" distL="0" distR="0" wp14:anchorId="4EDF9CCF" wp14:editId="67FAAC17">
            <wp:extent cx="5238750" cy="15525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238750" cy="1552575"/>
                    </a:xfrm>
                    <a:prstGeom prst="rect">
                      <a:avLst/>
                    </a:prstGeom>
                  </pic:spPr>
                </pic:pic>
              </a:graphicData>
            </a:graphic>
          </wp:inline>
        </w:drawing>
      </w:r>
    </w:p>
    <w:p w:rsidR="00F75D06" w:rsidRDefault="00F56F08" w:rsidP="00F75D06">
      <w:pPr>
        <w:rPr>
          <w:rFonts w:ascii="Times New Roman" w:hAnsi="Times New Roman" w:cs="Times New Roman"/>
          <w:sz w:val="24"/>
          <w:szCs w:val="24"/>
          <w:lang w:val="en-US"/>
        </w:rPr>
      </w:pPr>
      <w:r>
        <w:rPr>
          <w:rFonts w:ascii="Times New Roman" w:hAnsi="Times New Roman" w:cs="Times New Roman"/>
          <w:sz w:val="24"/>
          <w:szCs w:val="24"/>
          <w:lang w:val="en-US"/>
        </w:rPr>
        <w:t>NOTE: They shall be “obligation of the United States” and “SHALL BE REDEEMED IN GOLD ON DEMAND at THE TREASURY DEPT…”</w:t>
      </w:r>
    </w:p>
    <w:p w:rsidR="001731F3" w:rsidRPr="001731F3" w:rsidRDefault="001731F3" w:rsidP="001731F3">
      <w:pPr>
        <w:jc w:val="center"/>
        <w:rPr>
          <w:rFonts w:ascii="Times New Roman" w:hAnsi="Times New Roman" w:cs="Times New Roman"/>
          <w:b/>
          <w:sz w:val="24"/>
          <w:szCs w:val="24"/>
          <w:u w:val="single"/>
          <w:lang w:val="en-US"/>
        </w:rPr>
      </w:pPr>
      <w:r w:rsidRPr="001731F3">
        <w:rPr>
          <w:rFonts w:ascii="Times New Roman" w:hAnsi="Times New Roman" w:cs="Times New Roman"/>
          <w:b/>
          <w:sz w:val="24"/>
          <w:szCs w:val="24"/>
          <w:u w:val="single"/>
          <w:lang w:val="en-US"/>
        </w:rPr>
        <w:t>Lawful Money Tax Form Definition</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Lawful money refers to currency issued by the United States Treasury, such as gold and silver coins, Treasury notes, and Treasury bonds. In contrast, fiat money, including Federal Reserve notes, is not considered lawful money. The United States Constitution specifies gold and silver as the legal form of tender for debts.</w:t>
      </w:r>
    </w:p>
    <w:p w:rsidR="001731F3" w:rsidRPr="001731F3" w:rsidRDefault="001731F3" w:rsidP="001731F3">
      <w:pPr>
        <w:rPr>
          <w:rFonts w:ascii="Times New Roman" w:hAnsi="Times New Roman" w:cs="Times New Roman"/>
          <w:b/>
          <w:sz w:val="24"/>
          <w:szCs w:val="24"/>
          <w:lang w:val="en-US"/>
        </w:rPr>
      </w:pPr>
      <w:r w:rsidRPr="001731F3">
        <w:rPr>
          <w:rFonts w:ascii="Times New Roman" w:hAnsi="Times New Roman" w:cs="Times New Roman"/>
          <w:b/>
          <w:sz w:val="24"/>
          <w:szCs w:val="24"/>
          <w:lang w:val="en-US"/>
        </w:rPr>
        <w:t>Tax Implications</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 xml:space="preserve">When it comes to tax forms, lawful money is relevant in the context of refunding taxes paid in Federal Reserve notes. According to the Federal Reserve Act, Federal Reserve notes “shall be obligations of the United States and shall be receivable by all national and member banks and Federal </w:t>
      </w:r>
      <w:proofErr w:type="gramStart"/>
      <w:r w:rsidRPr="001731F3">
        <w:rPr>
          <w:rFonts w:ascii="Times New Roman" w:hAnsi="Times New Roman" w:cs="Times New Roman"/>
          <w:sz w:val="24"/>
          <w:szCs w:val="24"/>
          <w:lang w:val="en-US"/>
        </w:rPr>
        <w:t>reserve</w:t>
      </w:r>
      <w:proofErr w:type="gramEnd"/>
      <w:r w:rsidRPr="001731F3">
        <w:rPr>
          <w:rFonts w:ascii="Times New Roman" w:hAnsi="Times New Roman" w:cs="Times New Roman"/>
          <w:sz w:val="24"/>
          <w:szCs w:val="24"/>
          <w:lang w:val="en-US"/>
        </w:rPr>
        <w:t xml:space="preserve"> banks and for all taxes, customs, and other public dues.” (12 USC 411)</w:t>
      </w:r>
    </w:p>
    <w:p w:rsidR="001731F3" w:rsidRPr="001731F3" w:rsidRDefault="001731F3" w:rsidP="001731F3">
      <w:pPr>
        <w:rPr>
          <w:rFonts w:ascii="Times New Roman" w:hAnsi="Times New Roman" w:cs="Times New Roman"/>
          <w:b/>
          <w:sz w:val="24"/>
          <w:szCs w:val="24"/>
          <w:lang w:val="en-US"/>
        </w:rPr>
      </w:pPr>
      <w:r w:rsidRPr="001731F3">
        <w:rPr>
          <w:rFonts w:ascii="Times New Roman" w:hAnsi="Times New Roman" w:cs="Times New Roman"/>
          <w:b/>
          <w:sz w:val="24"/>
          <w:szCs w:val="24"/>
          <w:lang w:val="en-US"/>
        </w:rPr>
        <w:t>Demand for Lawful Money</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 xml:space="preserve">To redeem taxes paid in Federal Reserve notes, individuals can demand lawful money (gold or silver coins) from the Treasury Department or a Federal Reserve </w:t>
      </w:r>
      <w:proofErr w:type="gramStart"/>
      <w:r w:rsidRPr="001731F3">
        <w:rPr>
          <w:rFonts w:ascii="Times New Roman" w:hAnsi="Times New Roman" w:cs="Times New Roman"/>
          <w:sz w:val="24"/>
          <w:szCs w:val="24"/>
          <w:lang w:val="en-US"/>
        </w:rPr>
        <w:t>bank</w:t>
      </w:r>
      <w:proofErr w:type="gramEnd"/>
      <w:r w:rsidRPr="001731F3">
        <w:rPr>
          <w:rFonts w:ascii="Times New Roman" w:hAnsi="Times New Roman" w:cs="Times New Roman"/>
          <w:sz w:val="24"/>
          <w:szCs w:val="24"/>
          <w:lang w:val="en-US"/>
        </w:rPr>
        <w:t>. This process is outlined in the Federal Reserve Act and is intended to ensure that the government honors its obligations in lawful money.</w:t>
      </w:r>
    </w:p>
    <w:p w:rsidR="001731F3" w:rsidRPr="001731F3" w:rsidRDefault="001731F3" w:rsidP="001731F3">
      <w:pPr>
        <w:rPr>
          <w:rFonts w:ascii="Times New Roman" w:hAnsi="Times New Roman" w:cs="Times New Roman"/>
          <w:b/>
          <w:sz w:val="24"/>
          <w:szCs w:val="24"/>
          <w:lang w:val="en-US"/>
        </w:rPr>
      </w:pPr>
      <w:r w:rsidRPr="001731F3">
        <w:rPr>
          <w:rFonts w:ascii="Times New Roman" w:hAnsi="Times New Roman" w:cs="Times New Roman"/>
          <w:b/>
          <w:sz w:val="24"/>
          <w:szCs w:val="24"/>
          <w:lang w:val="en-US"/>
        </w:rPr>
        <w:lastRenderedPageBreak/>
        <w:t>Tax Form 1040</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For tax purposes, individuals can use Form 1040 to claim a refund in lawful money. The form requires reporting income and taxes paid, including the demand for lawful money redemption. According to some sources, including the Lawful Money Trust, it is possible to complete a 1040 tax form to redeem taxes paid in Federal Reserve notes for lawful money.</w:t>
      </w:r>
    </w:p>
    <w:p w:rsidR="001731F3" w:rsidRPr="001731F3" w:rsidRDefault="001731F3" w:rsidP="001731F3">
      <w:pPr>
        <w:rPr>
          <w:rFonts w:ascii="Times New Roman" w:hAnsi="Times New Roman" w:cs="Times New Roman"/>
          <w:b/>
          <w:sz w:val="24"/>
          <w:szCs w:val="24"/>
          <w:lang w:val="en-US"/>
        </w:rPr>
      </w:pPr>
      <w:r w:rsidRPr="001731F3">
        <w:rPr>
          <w:rFonts w:ascii="Times New Roman" w:hAnsi="Times New Roman" w:cs="Times New Roman"/>
          <w:b/>
          <w:sz w:val="24"/>
          <w:szCs w:val="24"/>
          <w:lang w:val="en-US"/>
        </w:rPr>
        <w:t>CPA Involvement</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 xml:space="preserve">For those seeking to complete a lawful money tax return, it may be beneficial to consult with a Certified Public Accountant (CPA) who is familiar with this process. </w:t>
      </w:r>
      <w:r w:rsidRPr="001731F3">
        <w:rPr>
          <w:rFonts w:ascii="Times New Roman" w:hAnsi="Times New Roman" w:cs="Times New Roman"/>
          <w:b/>
          <w:sz w:val="24"/>
          <w:szCs w:val="24"/>
          <w:highlight w:val="yellow"/>
          <w:u w:val="single"/>
          <w:lang w:val="en-US"/>
        </w:rPr>
        <w:t>The Lawful Money Trust</w:t>
      </w:r>
      <w:r w:rsidRPr="001731F3">
        <w:rPr>
          <w:rFonts w:ascii="Times New Roman" w:hAnsi="Times New Roman" w:cs="Times New Roman"/>
          <w:sz w:val="24"/>
          <w:szCs w:val="24"/>
          <w:lang w:val="en-US"/>
        </w:rPr>
        <w:t xml:space="preserve"> and other resources provide guidance on how to work with CPAs to complete these specialized tax returns.</w:t>
      </w:r>
    </w:p>
    <w:p w:rsidR="001731F3" w:rsidRPr="001731F3" w:rsidRDefault="001731F3" w:rsidP="001731F3">
      <w:pPr>
        <w:rPr>
          <w:rFonts w:ascii="Times New Roman" w:hAnsi="Times New Roman" w:cs="Times New Roman"/>
          <w:b/>
          <w:sz w:val="24"/>
          <w:szCs w:val="24"/>
          <w:lang w:val="en-US"/>
        </w:rPr>
      </w:pPr>
      <w:r w:rsidRPr="001731F3">
        <w:rPr>
          <w:rFonts w:ascii="Times New Roman" w:hAnsi="Times New Roman" w:cs="Times New Roman"/>
          <w:b/>
          <w:sz w:val="24"/>
          <w:szCs w:val="24"/>
          <w:lang w:val="en-US"/>
        </w:rPr>
        <w:t>Key Takeaways</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Lawful money refers to currency issued by the United States Treasury, such as gold and silver coins, Treasury notes, and Treasury bonds.</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Federal Reserve notes are not considered lawful money.</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The Federal Reserve Act allows for the redemption of taxes paid in Federal Reserve notes for lawful money.</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Form 1040 can be used to claim a refund in lawful money, and consulting with a CPA familiar with this process may be beneficial.</w:t>
      </w:r>
    </w:p>
    <w:p w:rsidR="001731F3" w:rsidRPr="001731F3" w:rsidRDefault="001731F3" w:rsidP="001731F3">
      <w:pPr>
        <w:rPr>
          <w:rFonts w:ascii="Times New Roman" w:hAnsi="Times New Roman" w:cs="Times New Roman"/>
          <w:b/>
          <w:sz w:val="24"/>
          <w:szCs w:val="24"/>
          <w:lang w:val="en-US"/>
        </w:rPr>
      </w:pPr>
      <w:r w:rsidRPr="001731F3">
        <w:rPr>
          <w:rFonts w:ascii="Times New Roman" w:hAnsi="Times New Roman" w:cs="Times New Roman"/>
          <w:b/>
          <w:sz w:val="24"/>
          <w:szCs w:val="24"/>
          <w:lang w:val="en-US"/>
        </w:rPr>
        <w:t>Additional Resources</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Lawful Money Trust: A community of individuals seeking to redeem taxes paid in Federal Reserve notes for lawful money, with resources</w:t>
      </w:r>
      <w:bookmarkStart w:id="0" w:name="_GoBack"/>
      <w:bookmarkEnd w:id="0"/>
      <w:r w:rsidRPr="001731F3">
        <w:rPr>
          <w:rFonts w:ascii="Times New Roman" w:hAnsi="Times New Roman" w:cs="Times New Roman"/>
          <w:sz w:val="24"/>
          <w:szCs w:val="24"/>
          <w:lang w:val="en-US"/>
        </w:rPr>
        <w:t xml:space="preserve"> and guidance on completing tax returns.</w:t>
      </w:r>
    </w:p>
    <w:p w:rsidR="001731F3" w:rsidRP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Federal Reserve Act: The legislation authorizing the Federal Reserve System and outlining the redemption process for Federal Reserve notes.</w:t>
      </w:r>
    </w:p>
    <w:p w:rsidR="001731F3" w:rsidRDefault="001731F3" w:rsidP="001731F3">
      <w:pPr>
        <w:rPr>
          <w:rFonts w:ascii="Times New Roman" w:hAnsi="Times New Roman" w:cs="Times New Roman"/>
          <w:sz w:val="24"/>
          <w:szCs w:val="24"/>
          <w:lang w:val="en-US"/>
        </w:rPr>
      </w:pPr>
      <w:r w:rsidRPr="001731F3">
        <w:rPr>
          <w:rFonts w:ascii="Times New Roman" w:hAnsi="Times New Roman" w:cs="Times New Roman"/>
          <w:sz w:val="24"/>
          <w:szCs w:val="24"/>
          <w:lang w:val="en-US"/>
        </w:rPr>
        <w:t>IRS Form 1040: The standard individual income tax return form, which can be used to claim a refund in lawful money.</w:t>
      </w:r>
    </w:p>
    <w:p w:rsidR="001F34D5" w:rsidRDefault="001F34D5" w:rsidP="001731F3">
      <w:pPr>
        <w:rPr>
          <w:rFonts w:ascii="Times New Roman" w:hAnsi="Times New Roman" w:cs="Times New Roman"/>
          <w:sz w:val="24"/>
          <w:szCs w:val="24"/>
          <w:lang w:val="en-US"/>
        </w:rPr>
      </w:pPr>
      <w:r w:rsidRPr="001F34D5">
        <w:rPr>
          <w:rFonts w:ascii="Times New Roman" w:hAnsi="Times New Roman" w:cs="Times New Roman"/>
          <w:b/>
          <w:sz w:val="24"/>
          <w:szCs w:val="24"/>
          <w:highlight w:val="yellow"/>
          <w:u w:val="single"/>
          <w:lang w:val="en-US"/>
        </w:rPr>
        <w:t>Who Issues “Lawful Payments?</w:t>
      </w:r>
      <w:proofErr w:type="gramStart"/>
      <w:r w:rsidRPr="001F34D5">
        <w:rPr>
          <w:rFonts w:ascii="Times New Roman" w:hAnsi="Times New Roman" w:cs="Times New Roman"/>
          <w:b/>
          <w:sz w:val="24"/>
          <w:szCs w:val="24"/>
          <w:highlight w:val="yellow"/>
          <w:u w:val="single"/>
          <w:lang w:val="en-US"/>
        </w:rPr>
        <w:t>”:</w:t>
      </w:r>
      <w:proofErr w:type="gramEnd"/>
      <w:r>
        <w:rPr>
          <w:rFonts w:ascii="Times New Roman" w:hAnsi="Times New Roman" w:cs="Times New Roman"/>
          <w:sz w:val="24"/>
          <w:szCs w:val="24"/>
          <w:lang w:val="en-US"/>
        </w:rPr>
        <w:t xml:space="preserve"> 13 Stat 99 clarifies the ONLY the Treasury Sec and the Comptroller of the Currency can issue, circulate, and redeem” lawful payment. NOT THE FEDERAL RESERVE OR IRS.</w:t>
      </w:r>
    </w:p>
    <w:p w:rsidR="001F34D5" w:rsidRPr="00F75D06" w:rsidRDefault="001F34D5" w:rsidP="001731F3">
      <w:pPr>
        <w:rPr>
          <w:rFonts w:ascii="Times New Roman" w:hAnsi="Times New Roman" w:cs="Times New Roman"/>
          <w:sz w:val="24"/>
          <w:szCs w:val="24"/>
          <w:lang w:val="en-US"/>
        </w:rPr>
      </w:pPr>
      <w:r>
        <w:rPr>
          <w:noProof/>
          <w:lang w:eastAsia="es-MX"/>
        </w:rPr>
        <w:lastRenderedPageBreak/>
        <w:drawing>
          <wp:inline distT="0" distB="0" distL="0" distR="0" wp14:anchorId="19C9EB52" wp14:editId="4F6E1220">
            <wp:extent cx="5762625" cy="5675166"/>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766701" cy="5679180"/>
                    </a:xfrm>
                    <a:prstGeom prst="rect">
                      <a:avLst/>
                    </a:prstGeom>
                  </pic:spPr>
                </pic:pic>
              </a:graphicData>
            </a:graphic>
          </wp:inline>
        </w:drawing>
      </w:r>
    </w:p>
    <w:sectPr w:rsidR="001F34D5" w:rsidRPr="00F75D0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D06"/>
    <w:rsid w:val="001731F3"/>
    <w:rsid w:val="001F34D5"/>
    <w:rsid w:val="00962932"/>
    <w:rsid w:val="00E9412D"/>
    <w:rsid w:val="00EF67A2"/>
    <w:rsid w:val="00F56F08"/>
    <w:rsid w:val="00F75D0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5D0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Strong">
    <w:name w:val="Strong"/>
    <w:basedOn w:val="DefaultParagraphFont"/>
    <w:uiPriority w:val="22"/>
    <w:qFormat/>
    <w:rsid w:val="00F75D06"/>
    <w:rPr>
      <w:b/>
      <w:bCs/>
    </w:rPr>
  </w:style>
  <w:style w:type="character" w:styleId="Hyperlink">
    <w:name w:val="Hyperlink"/>
    <w:basedOn w:val="DefaultParagraphFont"/>
    <w:uiPriority w:val="99"/>
    <w:unhideWhenUsed/>
    <w:rsid w:val="00F75D06"/>
    <w:rPr>
      <w:color w:val="0000FF"/>
      <w:u w:val="single"/>
    </w:rPr>
  </w:style>
  <w:style w:type="paragraph" w:styleId="BalloonText">
    <w:name w:val="Balloon Text"/>
    <w:basedOn w:val="Normal"/>
    <w:link w:val="BalloonTextChar"/>
    <w:uiPriority w:val="99"/>
    <w:semiHidden/>
    <w:unhideWhenUsed/>
    <w:rsid w:val="00F56F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F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5D06"/>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Strong">
    <w:name w:val="Strong"/>
    <w:basedOn w:val="DefaultParagraphFont"/>
    <w:uiPriority w:val="22"/>
    <w:qFormat/>
    <w:rsid w:val="00F75D06"/>
    <w:rPr>
      <w:b/>
      <w:bCs/>
    </w:rPr>
  </w:style>
  <w:style w:type="character" w:styleId="Hyperlink">
    <w:name w:val="Hyperlink"/>
    <w:basedOn w:val="DefaultParagraphFont"/>
    <w:uiPriority w:val="99"/>
    <w:unhideWhenUsed/>
    <w:rsid w:val="00F75D06"/>
    <w:rPr>
      <w:color w:val="0000FF"/>
      <w:u w:val="single"/>
    </w:rPr>
  </w:style>
  <w:style w:type="paragraph" w:styleId="BalloonText">
    <w:name w:val="Balloon Text"/>
    <w:basedOn w:val="Normal"/>
    <w:link w:val="BalloonTextChar"/>
    <w:uiPriority w:val="99"/>
    <w:semiHidden/>
    <w:unhideWhenUsed/>
    <w:rsid w:val="00F56F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6F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622379">
      <w:bodyDiv w:val="1"/>
      <w:marLeft w:val="0"/>
      <w:marRight w:val="0"/>
      <w:marTop w:val="0"/>
      <w:marBottom w:val="0"/>
      <w:divBdr>
        <w:top w:val="none" w:sz="0" w:space="0" w:color="auto"/>
        <w:left w:val="none" w:sz="0" w:space="0" w:color="auto"/>
        <w:bottom w:val="none" w:sz="0" w:space="0" w:color="auto"/>
        <w:right w:val="none" w:sz="0" w:space="0" w:color="auto"/>
      </w:divBdr>
    </w:div>
    <w:div w:id="363944741">
      <w:bodyDiv w:val="1"/>
      <w:marLeft w:val="0"/>
      <w:marRight w:val="0"/>
      <w:marTop w:val="0"/>
      <w:marBottom w:val="0"/>
      <w:divBdr>
        <w:top w:val="none" w:sz="0" w:space="0" w:color="auto"/>
        <w:left w:val="none" w:sz="0" w:space="0" w:color="auto"/>
        <w:bottom w:val="none" w:sz="0" w:space="0" w:color="auto"/>
        <w:right w:val="none" w:sz="0" w:space="0" w:color="auto"/>
      </w:divBdr>
    </w:div>
    <w:div w:id="776680105">
      <w:bodyDiv w:val="1"/>
      <w:marLeft w:val="0"/>
      <w:marRight w:val="0"/>
      <w:marTop w:val="0"/>
      <w:marBottom w:val="0"/>
      <w:divBdr>
        <w:top w:val="none" w:sz="0" w:space="0" w:color="auto"/>
        <w:left w:val="none" w:sz="0" w:space="0" w:color="auto"/>
        <w:bottom w:val="none" w:sz="0" w:space="0" w:color="auto"/>
        <w:right w:val="none" w:sz="0" w:space="0" w:color="auto"/>
      </w:divBdr>
      <w:divsChild>
        <w:div w:id="1682706516">
          <w:marLeft w:val="0"/>
          <w:marRight w:val="0"/>
          <w:marTop w:val="0"/>
          <w:marBottom w:val="0"/>
          <w:divBdr>
            <w:top w:val="none" w:sz="0" w:space="0" w:color="auto"/>
            <w:left w:val="none" w:sz="0" w:space="0" w:color="auto"/>
            <w:bottom w:val="none" w:sz="0" w:space="0" w:color="auto"/>
            <w:right w:val="none" w:sz="0" w:space="0" w:color="auto"/>
          </w:divBdr>
        </w:div>
        <w:div w:id="1771125555">
          <w:marLeft w:val="0"/>
          <w:marRight w:val="0"/>
          <w:marTop w:val="0"/>
          <w:marBottom w:val="0"/>
          <w:divBdr>
            <w:top w:val="none" w:sz="0" w:space="0" w:color="auto"/>
            <w:left w:val="none" w:sz="0" w:space="0" w:color="auto"/>
            <w:bottom w:val="none" w:sz="0" w:space="0" w:color="auto"/>
            <w:right w:val="none" w:sz="0" w:space="0" w:color="auto"/>
          </w:divBdr>
          <w:divsChild>
            <w:div w:id="1804805158">
              <w:marLeft w:val="0"/>
              <w:marRight w:val="0"/>
              <w:marTop w:val="0"/>
              <w:marBottom w:val="0"/>
              <w:divBdr>
                <w:top w:val="none" w:sz="0" w:space="0" w:color="auto"/>
                <w:left w:val="none" w:sz="0" w:space="0" w:color="auto"/>
                <w:bottom w:val="none" w:sz="0" w:space="0" w:color="auto"/>
                <w:right w:val="none" w:sz="0" w:space="0" w:color="auto"/>
              </w:divBdr>
              <w:divsChild>
                <w:div w:id="399250963">
                  <w:marLeft w:val="0"/>
                  <w:marRight w:val="0"/>
                  <w:marTop w:val="0"/>
                  <w:marBottom w:val="0"/>
                  <w:divBdr>
                    <w:top w:val="none" w:sz="0" w:space="0" w:color="auto"/>
                    <w:left w:val="none" w:sz="0" w:space="0" w:color="auto"/>
                    <w:bottom w:val="none" w:sz="0" w:space="0" w:color="auto"/>
                    <w:right w:val="none" w:sz="0" w:space="0" w:color="auto"/>
                  </w:divBdr>
                  <w:divsChild>
                    <w:div w:id="128203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0889912">
      <w:bodyDiv w:val="1"/>
      <w:marLeft w:val="0"/>
      <w:marRight w:val="0"/>
      <w:marTop w:val="0"/>
      <w:marBottom w:val="0"/>
      <w:divBdr>
        <w:top w:val="none" w:sz="0" w:space="0" w:color="auto"/>
        <w:left w:val="none" w:sz="0" w:space="0" w:color="auto"/>
        <w:bottom w:val="none" w:sz="0" w:space="0" w:color="auto"/>
        <w:right w:val="none" w:sz="0" w:space="0" w:color="auto"/>
      </w:divBdr>
      <w:divsChild>
        <w:div w:id="629677472">
          <w:marLeft w:val="0"/>
          <w:marRight w:val="0"/>
          <w:marTop w:val="0"/>
          <w:marBottom w:val="0"/>
          <w:divBdr>
            <w:top w:val="none" w:sz="0" w:space="0" w:color="auto"/>
            <w:left w:val="none" w:sz="0" w:space="0" w:color="auto"/>
            <w:bottom w:val="none" w:sz="0" w:space="0" w:color="auto"/>
            <w:right w:val="none" w:sz="0" w:space="0" w:color="auto"/>
          </w:divBdr>
        </w:div>
        <w:div w:id="216671741">
          <w:marLeft w:val="0"/>
          <w:marRight w:val="0"/>
          <w:marTop w:val="0"/>
          <w:marBottom w:val="0"/>
          <w:divBdr>
            <w:top w:val="none" w:sz="0" w:space="0" w:color="auto"/>
            <w:left w:val="none" w:sz="0" w:space="0" w:color="auto"/>
            <w:bottom w:val="none" w:sz="0" w:space="0" w:color="auto"/>
            <w:right w:val="none" w:sz="0" w:space="0" w:color="auto"/>
          </w:divBdr>
          <w:divsChild>
            <w:div w:id="967668100">
              <w:marLeft w:val="0"/>
              <w:marRight w:val="0"/>
              <w:marTop w:val="0"/>
              <w:marBottom w:val="0"/>
              <w:divBdr>
                <w:top w:val="none" w:sz="0" w:space="0" w:color="auto"/>
                <w:left w:val="none" w:sz="0" w:space="0" w:color="auto"/>
                <w:bottom w:val="none" w:sz="0" w:space="0" w:color="auto"/>
                <w:right w:val="none" w:sz="0" w:space="0" w:color="auto"/>
              </w:divBdr>
              <w:divsChild>
                <w:div w:id="1038815248">
                  <w:marLeft w:val="0"/>
                  <w:marRight w:val="0"/>
                  <w:marTop w:val="0"/>
                  <w:marBottom w:val="0"/>
                  <w:divBdr>
                    <w:top w:val="none" w:sz="0" w:space="0" w:color="auto"/>
                    <w:left w:val="none" w:sz="0" w:space="0" w:color="auto"/>
                    <w:bottom w:val="none" w:sz="0" w:space="0" w:color="auto"/>
                    <w:right w:val="none" w:sz="0" w:space="0" w:color="auto"/>
                  </w:divBdr>
                  <w:divsChild>
                    <w:div w:id="164588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0275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govinfo.gov/content/pkg/STATUTE-38/pdf/STATUTE-38-Pg251-2.pdf" TargetMode="External"/><Relationship Id="rId5" Type="http://schemas.openxmlformats.org/officeDocument/2006/relationships/hyperlink" Target="https://www.cato.org/publications/commentary/how-federal-reserve-literally-makes-money"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1287</Words>
  <Characters>7081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Benham</dc:creator>
  <cp:lastModifiedBy>Dan Benham</cp:lastModifiedBy>
  <cp:revision>6</cp:revision>
  <dcterms:created xsi:type="dcterms:W3CDTF">2024-10-15T00:28:00Z</dcterms:created>
  <dcterms:modified xsi:type="dcterms:W3CDTF">2024-10-15T01:48:00Z</dcterms:modified>
</cp:coreProperties>
</file>